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4212DF" w14:textId="6978CC20" w:rsidR="007C5876" w:rsidRPr="00E167D4" w:rsidRDefault="006F1139" w:rsidP="00035715">
      <w:pPr>
        <w:jc w:val="center"/>
        <w:rPr>
          <w:rFonts w:asciiTheme="majorHAnsi" w:hAnsiTheme="majorHAnsi"/>
          <w:u w:val="single"/>
        </w:rPr>
      </w:pPr>
      <w:r w:rsidRPr="00E167D4">
        <w:rPr>
          <w:rFonts w:asciiTheme="majorHAnsi" w:hAnsiTheme="majorHAnsi"/>
          <w:u w:val="single"/>
        </w:rPr>
        <w:t>Addressing Student Behaviors/Perspectives</w:t>
      </w:r>
    </w:p>
    <w:p w14:paraId="76C59242" w14:textId="77777777" w:rsidR="000C39B4" w:rsidRDefault="000C39B4" w:rsidP="000C39B4">
      <w:pPr>
        <w:pStyle w:val="xmsonormal"/>
        <w:spacing w:before="0" w:beforeAutospacing="0" w:after="0" w:afterAutospacing="0"/>
        <w:rPr>
          <w:rFonts w:asciiTheme="majorHAnsi" w:hAnsiTheme="majorHAnsi" w:cs="Tahoma"/>
          <w:b/>
          <w:color w:val="000000"/>
          <w:sz w:val="24"/>
          <w:szCs w:val="24"/>
        </w:rPr>
      </w:pPr>
    </w:p>
    <w:p w14:paraId="37BD34CE" w14:textId="088F5408" w:rsidR="00E167D4" w:rsidRPr="00E167D4" w:rsidRDefault="00E167D4" w:rsidP="000C39B4">
      <w:pPr>
        <w:pStyle w:val="xmsonormal"/>
        <w:spacing w:before="0" w:beforeAutospacing="0" w:after="0" w:afterAutospacing="0"/>
        <w:rPr>
          <w:rFonts w:asciiTheme="majorHAnsi" w:hAnsiTheme="majorHAnsi" w:cs="Tahoma"/>
          <w:b/>
          <w:color w:val="000000"/>
          <w:sz w:val="24"/>
          <w:szCs w:val="24"/>
        </w:rPr>
      </w:pPr>
      <w:r w:rsidRPr="00E167D4">
        <w:rPr>
          <w:rFonts w:asciiTheme="majorHAnsi" w:hAnsiTheme="majorHAnsi" w:cs="Tahoma"/>
          <w:b/>
          <w:color w:val="000000"/>
          <w:sz w:val="24"/>
          <w:szCs w:val="24"/>
        </w:rPr>
        <w:t>Prior Student Understanding and Attitudes (Group 1)</w:t>
      </w:r>
    </w:p>
    <w:p w14:paraId="339E604E" w14:textId="77777777" w:rsidR="00E167D4" w:rsidRPr="00E167D4" w:rsidRDefault="00E167D4" w:rsidP="00E167D4">
      <w:pPr>
        <w:pStyle w:val="xmsonormal"/>
        <w:numPr>
          <w:ilvl w:val="0"/>
          <w:numId w:val="12"/>
        </w:numPr>
        <w:rPr>
          <w:rFonts w:asciiTheme="majorHAnsi" w:hAnsiTheme="majorHAnsi" w:cs="Tahoma"/>
          <w:color w:val="000000"/>
          <w:sz w:val="24"/>
          <w:szCs w:val="24"/>
        </w:rPr>
      </w:pPr>
      <w:r w:rsidRPr="00E167D4">
        <w:rPr>
          <w:rFonts w:asciiTheme="majorHAnsi" w:hAnsiTheme="majorHAnsi" w:cs="Tahoma"/>
          <w:color w:val="000000"/>
          <w:sz w:val="24"/>
          <w:szCs w:val="24"/>
        </w:rPr>
        <w:t>Use the intros on the first day to begin conversation about growth mindset and build off of students’ positive learning experience.</w:t>
      </w:r>
    </w:p>
    <w:p w14:paraId="27CABF07" w14:textId="77777777" w:rsidR="00E167D4" w:rsidRPr="00E167D4" w:rsidRDefault="00E167D4" w:rsidP="00E167D4">
      <w:pPr>
        <w:pStyle w:val="xmsonormal"/>
        <w:numPr>
          <w:ilvl w:val="0"/>
          <w:numId w:val="12"/>
        </w:numPr>
        <w:rPr>
          <w:rFonts w:asciiTheme="majorHAnsi" w:hAnsiTheme="majorHAnsi" w:cs="Tahoma"/>
          <w:color w:val="000000"/>
          <w:sz w:val="24"/>
          <w:szCs w:val="24"/>
        </w:rPr>
      </w:pPr>
      <w:r w:rsidRPr="00E167D4">
        <w:rPr>
          <w:rFonts w:asciiTheme="majorHAnsi" w:hAnsiTheme="majorHAnsi" w:cs="Tahoma"/>
          <w:color w:val="000000"/>
          <w:sz w:val="24"/>
          <w:szCs w:val="24"/>
        </w:rPr>
        <w:t>Embed the development of student attributes, address misconceptions, throughout the class.</w:t>
      </w:r>
    </w:p>
    <w:p w14:paraId="69E16FEA" w14:textId="77777777" w:rsidR="00E167D4" w:rsidRPr="00E167D4" w:rsidRDefault="00E167D4" w:rsidP="00E167D4">
      <w:pPr>
        <w:pStyle w:val="xmsonormal"/>
        <w:numPr>
          <w:ilvl w:val="0"/>
          <w:numId w:val="12"/>
        </w:numPr>
        <w:rPr>
          <w:rFonts w:asciiTheme="majorHAnsi" w:hAnsiTheme="majorHAnsi" w:cs="Tahoma"/>
          <w:color w:val="000000"/>
          <w:sz w:val="24"/>
          <w:szCs w:val="24"/>
        </w:rPr>
      </w:pPr>
      <w:r w:rsidRPr="00E167D4">
        <w:rPr>
          <w:rFonts w:asciiTheme="majorHAnsi" w:hAnsiTheme="majorHAnsi" w:cs="Tahoma"/>
          <w:color w:val="000000"/>
          <w:sz w:val="24"/>
          <w:szCs w:val="24"/>
        </w:rPr>
        <w:t>Survey students at the beginning and at the end about their perceptions of what math is. How it is learned, and themselves as learners.</w:t>
      </w:r>
    </w:p>
    <w:p w14:paraId="4F2B16B8" w14:textId="326E34C8" w:rsidR="006F1139" w:rsidRDefault="006F1139" w:rsidP="00E167D4">
      <w:pPr>
        <w:rPr>
          <w:rFonts w:asciiTheme="majorHAnsi" w:hAnsiTheme="majorHAnsi"/>
          <w:b/>
        </w:rPr>
      </w:pPr>
      <w:r w:rsidRPr="00E167D4">
        <w:rPr>
          <w:rFonts w:asciiTheme="majorHAnsi" w:hAnsiTheme="majorHAnsi"/>
          <w:b/>
        </w:rPr>
        <w:t>Promoting student perceptions that foster productive engagements (Group 2)</w:t>
      </w:r>
    </w:p>
    <w:p w14:paraId="43136F07" w14:textId="77777777" w:rsidR="006F1139" w:rsidRPr="00E167D4" w:rsidRDefault="006F1139" w:rsidP="00E167D4">
      <w:pPr>
        <w:pStyle w:val="ListParagraph"/>
        <w:numPr>
          <w:ilvl w:val="0"/>
          <w:numId w:val="13"/>
        </w:numPr>
        <w:spacing w:after="200" w:line="276" w:lineRule="auto"/>
        <w:rPr>
          <w:rFonts w:asciiTheme="majorHAnsi" w:hAnsiTheme="majorHAnsi"/>
        </w:rPr>
      </w:pPr>
      <w:r w:rsidRPr="00E167D4">
        <w:rPr>
          <w:rFonts w:asciiTheme="majorHAnsi" w:hAnsiTheme="majorHAnsi"/>
        </w:rPr>
        <w:t xml:space="preserve">Group work can foster the classroom expectation that everyone is capable of mathematical reasoning.  There is evidence that randomly and publicly selected groups are more effective at furthering this goal. This does not need to happen daily, nor does it have to be the only strategy. </w:t>
      </w:r>
    </w:p>
    <w:p w14:paraId="5B9745BE" w14:textId="77777777" w:rsidR="006F1139" w:rsidRPr="00E167D4" w:rsidRDefault="006F1139" w:rsidP="00E167D4">
      <w:pPr>
        <w:pStyle w:val="ListParagraph"/>
        <w:numPr>
          <w:ilvl w:val="0"/>
          <w:numId w:val="13"/>
        </w:numPr>
        <w:spacing w:after="200" w:line="276" w:lineRule="auto"/>
        <w:rPr>
          <w:rFonts w:asciiTheme="majorHAnsi" w:hAnsiTheme="majorHAnsi"/>
        </w:rPr>
      </w:pPr>
      <w:r w:rsidRPr="00E167D4">
        <w:rPr>
          <w:rFonts w:asciiTheme="majorHAnsi" w:hAnsiTheme="majorHAnsi"/>
        </w:rPr>
        <w:t xml:space="preserve">Regularly including contextualized attributes work in meaningful ways in lessons, as opposed to as an isolated topic or class divorced from the course content. This requires access to training, support, and collaborative inquiry. </w:t>
      </w:r>
    </w:p>
    <w:p w14:paraId="555B80EF" w14:textId="77777777" w:rsidR="006F1139" w:rsidRPr="00E167D4" w:rsidRDefault="006F1139" w:rsidP="00E167D4">
      <w:pPr>
        <w:pStyle w:val="ListParagraph"/>
        <w:numPr>
          <w:ilvl w:val="0"/>
          <w:numId w:val="13"/>
        </w:numPr>
        <w:spacing w:after="200" w:line="276" w:lineRule="auto"/>
        <w:rPr>
          <w:rFonts w:asciiTheme="majorHAnsi" w:hAnsiTheme="majorHAnsi"/>
        </w:rPr>
      </w:pPr>
      <w:r w:rsidRPr="00E167D4">
        <w:rPr>
          <w:rFonts w:asciiTheme="majorHAnsi" w:hAnsiTheme="majorHAnsi"/>
        </w:rPr>
        <w:t xml:space="preserve">Public consideration and/or analysis of multiple solution methods, both correct and incorrect. </w:t>
      </w:r>
    </w:p>
    <w:p w14:paraId="0A65D3A8" w14:textId="38356A76" w:rsidR="0058199C" w:rsidRPr="00E167D4" w:rsidRDefault="00035715" w:rsidP="00E167D4">
      <w:pPr>
        <w:rPr>
          <w:rFonts w:asciiTheme="majorHAnsi" w:hAnsiTheme="majorHAnsi"/>
          <w:b/>
        </w:rPr>
      </w:pPr>
      <w:r w:rsidRPr="00E167D4">
        <w:rPr>
          <w:rFonts w:asciiTheme="majorHAnsi" w:hAnsiTheme="majorHAnsi"/>
          <w:b/>
        </w:rPr>
        <w:t>Ad</w:t>
      </w:r>
      <w:r w:rsidR="007C5876" w:rsidRPr="00E167D4">
        <w:rPr>
          <w:rFonts w:asciiTheme="majorHAnsi" w:hAnsiTheme="majorHAnsi"/>
          <w:b/>
        </w:rPr>
        <w:t>dressing Learning Skills</w:t>
      </w:r>
      <w:r w:rsidRPr="00E167D4">
        <w:rPr>
          <w:rFonts w:asciiTheme="majorHAnsi" w:hAnsiTheme="majorHAnsi"/>
          <w:b/>
        </w:rPr>
        <w:t xml:space="preserve"> (Group 3)</w:t>
      </w:r>
    </w:p>
    <w:p w14:paraId="5E1954B7" w14:textId="7DC244DB" w:rsidR="001B3491" w:rsidRPr="00E167D4" w:rsidRDefault="001B3491" w:rsidP="00E167D4">
      <w:pPr>
        <w:pStyle w:val="ListParagraph"/>
        <w:numPr>
          <w:ilvl w:val="0"/>
          <w:numId w:val="14"/>
        </w:numPr>
        <w:rPr>
          <w:rFonts w:asciiTheme="majorHAnsi" w:hAnsiTheme="majorHAnsi"/>
        </w:rPr>
      </w:pPr>
      <w:r w:rsidRPr="00E167D4">
        <w:rPr>
          <w:rFonts w:asciiTheme="majorHAnsi" w:hAnsiTheme="majorHAnsi"/>
        </w:rPr>
        <w:t>Students need to understand and own a personal rationale for why and how learning skills matter to learning mathematics.</w:t>
      </w:r>
    </w:p>
    <w:p w14:paraId="588672CC" w14:textId="20D891D4" w:rsidR="00035715" w:rsidRPr="00E167D4" w:rsidRDefault="00035715" w:rsidP="00E167D4">
      <w:pPr>
        <w:pStyle w:val="ListParagraph"/>
        <w:numPr>
          <w:ilvl w:val="0"/>
          <w:numId w:val="14"/>
        </w:numPr>
        <w:rPr>
          <w:rFonts w:asciiTheme="majorHAnsi" w:hAnsiTheme="majorHAnsi"/>
        </w:rPr>
      </w:pPr>
      <w:r w:rsidRPr="00E167D4">
        <w:rPr>
          <w:rFonts w:asciiTheme="majorHAnsi" w:hAnsiTheme="majorHAnsi"/>
        </w:rPr>
        <w:t>Build self-reliance through embedding learning skills activities that are timely, appropriate and practical; provide ongoing opportunities (within and across classes) to practice these skills</w:t>
      </w:r>
      <w:r w:rsidR="001B3491" w:rsidRPr="00E167D4">
        <w:rPr>
          <w:rFonts w:asciiTheme="majorHAnsi" w:hAnsiTheme="majorHAnsi"/>
        </w:rPr>
        <w:t>.</w:t>
      </w:r>
    </w:p>
    <w:p w14:paraId="38EEE2D6" w14:textId="06AC0A84" w:rsidR="00035715" w:rsidRPr="00E167D4" w:rsidRDefault="00035715" w:rsidP="00E167D4">
      <w:pPr>
        <w:pStyle w:val="ListParagraph"/>
        <w:numPr>
          <w:ilvl w:val="1"/>
          <w:numId w:val="14"/>
        </w:numPr>
        <w:rPr>
          <w:rFonts w:asciiTheme="majorHAnsi" w:hAnsiTheme="majorHAnsi"/>
          <w:i/>
        </w:rPr>
      </w:pPr>
      <w:proofErr w:type="gramStart"/>
      <w:r w:rsidRPr="00E167D4">
        <w:rPr>
          <w:rFonts w:asciiTheme="majorHAnsi" w:hAnsiTheme="majorHAnsi"/>
          <w:i/>
        </w:rPr>
        <w:t>give</w:t>
      </w:r>
      <w:proofErr w:type="gramEnd"/>
      <w:r w:rsidRPr="00E167D4">
        <w:rPr>
          <w:rFonts w:asciiTheme="majorHAnsi" w:hAnsiTheme="majorHAnsi"/>
          <w:i/>
        </w:rPr>
        <w:t xml:space="preserve"> opportunities to reflect and share  own learning successes and struggles</w:t>
      </w:r>
    </w:p>
    <w:p w14:paraId="53EB14DC" w14:textId="111C1903" w:rsidR="00035715" w:rsidRPr="00E167D4" w:rsidRDefault="00035715" w:rsidP="00E167D4">
      <w:pPr>
        <w:pStyle w:val="ListParagraph"/>
        <w:numPr>
          <w:ilvl w:val="1"/>
          <w:numId w:val="14"/>
        </w:numPr>
        <w:rPr>
          <w:rFonts w:asciiTheme="majorHAnsi" w:hAnsiTheme="majorHAnsi"/>
          <w:i/>
        </w:rPr>
      </w:pPr>
      <w:proofErr w:type="gramStart"/>
      <w:r w:rsidRPr="00E167D4">
        <w:rPr>
          <w:rFonts w:asciiTheme="majorHAnsi" w:hAnsiTheme="majorHAnsi"/>
          <w:i/>
        </w:rPr>
        <w:t>in</w:t>
      </w:r>
      <w:proofErr w:type="gramEnd"/>
      <w:r w:rsidRPr="00E167D4">
        <w:rPr>
          <w:rFonts w:asciiTheme="majorHAnsi" w:hAnsiTheme="majorHAnsi"/>
          <w:i/>
        </w:rPr>
        <w:t>-class modeling of skills</w:t>
      </w:r>
    </w:p>
    <w:p w14:paraId="7B6CDB10" w14:textId="705C2260" w:rsidR="00035715" w:rsidRPr="00E167D4" w:rsidRDefault="00035715" w:rsidP="00E167D4">
      <w:pPr>
        <w:pStyle w:val="ListParagraph"/>
        <w:numPr>
          <w:ilvl w:val="0"/>
          <w:numId w:val="14"/>
        </w:numPr>
        <w:rPr>
          <w:rFonts w:asciiTheme="majorHAnsi" w:hAnsiTheme="majorHAnsi"/>
        </w:rPr>
      </w:pPr>
      <w:bookmarkStart w:id="0" w:name="_GoBack"/>
      <w:bookmarkEnd w:id="0"/>
      <w:proofErr w:type="gramStart"/>
      <w:r w:rsidRPr="00E167D4">
        <w:rPr>
          <w:rFonts w:asciiTheme="majorHAnsi" w:hAnsiTheme="majorHAnsi"/>
        </w:rPr>
        <w:t xml:space="preserve">This learning skills approach </w:t>
      </w:r>
      <w:r w:rsidR="001B3491" w:rsidRPr="00E167D4">
        <w:rPr>
          <w:rFonts w:asciiTheme="majorHAnsi" w:hAnsiTheme="majorHAnsi"/>
        </w:rPr>
        <w:t xml:space="preserve">should be </w:t>
      </w:r>
      <w:r w:rsidRPr="00E167D4">
        <w:rPr>
          <w:rFonts w:asciiTheme="majorHAnsi" w:hAnsiTheme="majorHAnsi"/>
        </w:rPr>
        <w:t>reinforced by campus resources that support students</w:t>
      </w:r>
      <w:proofErr w:type="gramEnd"/>
      <w:r w:rsidR="001B3491" w:rsidRPr="00E167D4">
        <w:rPr>
          <w:rFonts w:asciiTheme="majorHAnsi" w:hAnsiTheme="majorHAnsi"/>
        </w:rPr>
        <w:t>.</w:t>
      </w:r>
    </w:p>
    <w:p w14:paraId="58619CE6" w14:textId="77777777" w:rsidR="00035715" w:rsidRPr="00E167D4" w:rsidRDefault="00035715">
      <w:pPr>
        <w:rPr>
          <w:rFonts w:asciiTheme="majorHAnsi" w:hAnsiTheme="majorHAnsi"/>
        </w:rPr>
      </w:pPr>
    </w:p>
    <w:p w14:paraId="551F55BC" w14:textId="15D3B47A" w:rsidR="00700AA7" w:rsidRPr="00E167D4" w:rsidRDefault="00E167D4" w:rsidP="00E167D4">
      <w:pPr>
        <w:rPr>
          <w:rFonts w:asciiTheme="majorHAnsi" w:hAnsiTheme="majorHAnsi"/>
          <w:b/>
        </w:rPr>
      </w:pPr>
      <w:r>
        <w:rPr>
          <w:rFonts w:asciiTheme="majorHAnsi" w:hAnsiTheme="majorHAnsi"/>
          <w:b/>
        </w:rPr>
        <w:t xml:space="preserve">Promoting Sense-Making and Personally Relevant Connections </w:t>
      </w:r>
      <w:r w:rsidR="00700AA7" w:rsidRPr="00E167D4">
        <w:rPr>
          <w:rFonts w:asciiTheme="majorHAnsi" w:hAnsiTheme="majorHAnsi"/>
          <w:b/>
        </w:rPr>
        <w:t>(Group 4)</w:t>
      </w:r>
    </w:p>
    <w:p w14:paraId="2E28E437" w14:textId="77777777" w:rsidR="00700AA7" w:rsidRPr="00E167D4" w:rsidRDefault="00700AA7" w:rsidP="00E167D4">
      <w:pPr>
        <w:pStyle w:val="ListParagraph"/>
        <w:numPr>
          <w:ilvl w:val="0"/>
          <w:numId w:val="3"/>
        </w:numPr>
        <w:rPr>
          <w:rFonts w:asciiTheme="majorHAnsi" w:hAnsiTheme="majorHAnsi"/>
        </w:rPr>
      </w:pPr>
      <w:r w:rsidRPr="00E167D4">
        <w:rPr>
          <w:rFonts w:asciiTheme="majorHAnsi" w:hAnsiTheme="majorHAnsi"/>
        </w:rPr>
        <w:t>Strategies that help students feel safe to explore</w:t>
      </w:r>
    </w:p>
    <w:p w14:paraId="71C7E06D" w14:textId="77777777" w:rsidR="00700AA7" w:rsidRPr="00E167D4" w:rsidRDefault="00700AA7" w:rsidP="00E167D4">
      <w:pPr>
        <w:pStyle w:val="ListParagraph"/>
        <w:numPr>
          <w:ilvl w:val="0"/>
          <w:numId w:val="4"/>
        </w:numPr>
        <w:rPr>
          <w:rFonts w:asciiTheme="majorHAnsi" w:hAnsiTheme="majorHAnsi"/>
        </w:rPr>
      </w:pPr>
      <w:r w:rsidRPr="00E167D4">
        <w:rPr>
          <w:rFonts w:asciiTheme="majorHAnsi" w:hAnsiTheme="majorHAnsi"/>
        </w:rPr>
        <w:t>First day activities are very important</w:t>
      </w:r>
    </w:p>
    <w:p w14:paraId="293C650C" w14:textId="77777777" w:rsidR="00700AA7" w:rsidRPr="00E167D4" w:rsidRDefault="00700AA7" w:rsidP="00E167D4">
      <w:pPr>
        <w:pStyle w:val="ListParagraph"/>
        <w:numPr>
          <w:ilvl w:val="0"/>
          <w:numId w:val="4"/>
        </w:numPr>
        <w:rPr>
          <w:rFonts w:asciiTheme="majorHAnsi" w:hAnsiTheme="majorHAnsi"/>
        </w:rPr>
      </w:pPr>
      <w:r w:rsidRPr="00E167D4">
        <w:rPr>
          <w:rFonts w:asciiTheme="majorHAnsi" w:hAnsiTheme="majorHAnsi"/>
        </w:rPr>
        <w:t>Students sharing work with each other</w:t>
      </w:r>
    </w:p>
    <w:p w14:paraId="4991BD8A" w14:textId="77777777" w:rsidR="00700AA7" w:rsidRPr="00E167D4" w:rsidRDefault="00700AA7" w:rsidP="00E167D4">
      <w:pPr>
        <w:pStyle w:val="ListParagraph"/>
        <w:numPr>
          <w:ilvl w:val="0"/>
          <w:numId w:val="4"/>
        </w:numPr>
        <w:rPr>
          <w:rFonts w:asciiTheme="majorHAnsi" w:hAnsiTheme="majorHAnsi"/>
        </w:rPr>
      </w:pPr>
      <w:r w:rsidRPr="00E167D4">
        <w:rPr>
          <w:rFonts w:asciiTheme="majorHAnsi" w:hAnsiTheme="majorHAnsi"/>
        </w:rPr>
        <w:t>Establishing cultural norms in the classroom</w:t>
      </w:r>
    </w:p>
    <w:p w14:paraId="5A49B2CD" w14:textId="77777777" w:rsidR="00700AA7" w:rsidRPr="00E167D4" w:rsidRDefault="00700AA7" w:rsidP="00E167D4">
      <w:pPr>
        <w:pStyle w:val="ListParagraph"/>
        <w:numPr>
          <w:ilvl w:val="0"/>
          <w:numId w:val="4"/>
        </w:numPr>
        <w:rPr>
          <w:rFonts w:asciiTheme="majorHAnsi" w:hAnsiTheme="majorHAnsi"/>
        </w:rPr>
      </w:pPr>
      <w:r w:rsidRPr="00E167D4">
        <w:rPr>
          <w:rFonts w:asciiTheme="majorHAnsi" w:hAnsiTheme="majorHAnsi"/>
        </w:rPr>
        <w:t>Stress importance of respect (of the individual, of the learning process)</w:t>
      </w:r>
    </w:p>
    <w:p w14:paraId="585D5B42" w14:textId="304DFC3D" w:rsidR="00700AA7" w:rsidRPr="00E167D4" w:rsidRDefault="000C39B4" w:rsidP="00E167D4">
      <w:pPr>
        <w:pStyle w:val="ListParagraph"/>
        <w:numPr>
          <w:ilvl w:val="0"/>
          <w:numId w:val="3"/>
        </w:numPr>
        <w:rPr>
          <w:rFonts w:asciiTheme="majorHAnsi" w:hAnsiTheme="majorHAnsi"/>
        </w:rPr>
      </w:pPr>
      <w:r>
        <w:rPr>
          <w:rFonts w:asciiTheme="majorHAnsi" w:hAnsiTheme="majorHAnsi"/>
        </w:rPr>
        <w:t>“</w:t>
      </w:r>
      <w:r w:rsidR="00700AA7" w:rsidRPr="00E167D4">
        <w:rPr>
          <w:rFonts w:asciiTheme="majorHAnsi" w:hAnsiTheme="majorHAnsi"/>
        </w:rPr>
        <w:t>Field of Dreams</w:t>
      </w:r>
      <w:r>
        <w:rPr>
          <w:rFonts w:asciiTheme="majorHAnsi" w:hAnsiTheme="majorHAnsi"/>
        </w:rPr>
        <w:t>”</w:t>
      </w:r>
      <w:r w:rsidR="00700AA7" w:rsidRPr="00E167D4">
        <w:rPr>
          <w:rFonts w:asciiTheme="majorHAnsi" w:hAnsiTheme="majorHAnsi"/>
        </w:rPr>
        <w:t xml:space="preserve"> Strategies (Physical environments outside the classroom)</w:t>
      </w:r>
    </w:p>
    <w:p w14:paraId="2B322F68" w14:textId="77777777" w:rsidR="00700AA7" w:rsidRPr="00E167D4" w:rsidRDefault="00700AA7" w:rsidP="00E167D4">
      <w:pPr>
        <w:pStyle w:val="ListParagraph"/>
        <w:numPr>
          <w:ilvl w:val="0"/>
          <w:numId w:val="3"/>
        </w:numPr>
        <w:rPr>
          <w:rFonts w:asciiTheme="majorHAnsi" w:hAnsiTheme="majorHAnsi"/>
        </w:rPr>
      </w:pPr>
      <w:r w:rsidRPr="00E167D4">
        <w:rPr>
          <w:rFonts w:asciiTheme="majorHAnsi" w:hAnsiTheme="majorHAnsi"/>
        </w:rPr>
        <w:t>Provide Multiple ways for students to demonstrate mastery/understanding</w:t>
      </w:r>
    </w:p>
    <w:p w14:paraId="49622481" w14:textId="77777777" w:rsidR="00700AA7" w:rsidRPr="00E167D4" w:rsidRDefault="00700AA7">
      <w:pPr>
        <w:rPr>
          <w:rFonts w:asciiTheme="majorHAnsi" w:hAnsiTheme="majorHAnsi"/>
        </w:rPr>
      </w:pPr>
    </w:p>
    <w:p w14:paraId="034DC7CD" w14:textId="29254550" w:rsidR="006F1139" w:rsidRPr="00E167D4" w:rsidRDefault="006F1139" w:rsidP="006F1139">
      <w:pPr>
        <w:rPr>
          <w:rFonts w:asciiTheme="majorHAnsi" w:hAnsiTheme="majorHAnsi"/>
          <w:b/>
        </w:rPr>
      </w:pPr>
      <w:r w:rsidRPr="00E167D4">
        <w:rPr>
          <w:rFonts w:asciiTheme="majorHAnsi" w:hAnsiTheme="majorHAnsi"/>
          <w:b/>
        </w:rPr>
        <w:t xml:space="preserve">Using evidence, verification, multiple representation, and communication as part of mathematics (Group 5) </w:t>
      </w:r>
    </w:p>
    <w:p w14:paraId="6B731BD1" w14:textId="77777777" w:rsidR="006F1139" w:rsidRPr="00E167D4" w:rsidRDefault="006F1139" w:rsidP="006F1139">
      <w:pPr>
        <w:rPr>
          <w:rFonts w:asciiTheme="majorHAnsi" w:hAnsiTheme="majorHAnsi"/>
        </w:rPr>
      </w:pPr>
      <w:r w:rsidRPr="00E167D4">
        <w:rPr>
          <w:rFonts w:asciiTheme="majorHAnsi" w:hAnsiTheme="majorHAnsi"/>
        </w:rPr>
        <w:t>Departments make a shared commitment to the effective use of these mathematical practices:</w:t>
      </w:r>
    </w:p>
    <w:p w14:paraId="39FF1032" w14:textId="77777777" w:rsidR="006F1139" w:rsidRPr="00E167D4" w:rsidRDefault="006F1139" w:rsidP="006F1139">
      <w:pPr>
        <w:pStyle w:val="ListParagraph"/>
        <w:numPr>
          <w:ilvl w:val="0"/>
          <w:numId w:val="11"/>
        </w:numPr>
        <w:rPr>
          <w:rFonts w:asciiTheme="majorHAnsi" w:hAnsiTheme="majorHAnsi"/>
        </w:rPr>
      </w:pPr>
      <w:proofErr w:type="gramStart"/>
      <w:r w:rsidRPr="00E167D4">
        <w:rPr>
          <w:rFonts w:asciiTheme="majorHAnsi" w:hAnsiTheme="majorHAnsi"/>
        </w:rPr>
        <w:t>Faculty collaborate</w:t>
      </w:r>
      <w:proofErr w:type="gramEnd"/>
      <w:r w:rsidRPr="00E167D4">
        <w:rPr>
          <w:rFonts w:asciiTheme="majorHAnsi" w:hAnsiTheme="majorHAnsi"/>
        </w:rPr>
        <w:t xml:space="preserve"> and experiment to improve the implementation, promote consistency across classes and tutoring, and the assessment of these skills.</w:t>
      </w:r>
    </w:p>
    <w:p w14:paraId="091D1DF7" w14:textId="77777777" w:rsidR="006F1139" w:rsidRPr="00E167D4" w:rsidRDefault="006F1139" w:rsidP="006F1139">
      <w:pPr>
        <w:pStyle w:val="ListParagraph"/>
        <w:numPr>
          <w:ilvl w:val="0"/>
          <w:numId w:val="11"/>
        </w:numPr>
        <w:rPr>
          <w:rFonts w:asciiTheme="majorHAnsi" w:hAnsiTheme="majorHAnsi"/>
        </w:rPr>
      </w:pPr>
      <w:r w:rsidRPr="00E167D4">
        <w:rPr>
          <w:rFonts w:asciiTheme="majorHAnsi" w:hAnsiTheme="majorHAnsi"/>
        </w:rPr>
        <w:t xml:space="preserve">A thorough induction of students into these practices using familiar math, including a) an explanation that the practices are both part of math and a method of learning b) an opportunity to become familiar with expectations by using protocols to evaluate and assess anonymous student work. </w:t>
      </w:r>
    </w:p>
    <w:p w14:paraId="60ED1BBB" w14:textId="77777777" w:rsidR="006F1139" w:rsidRPr="00E167D4" w:rsidRDefault="006F1139">
      <w:pPr>
        <w:rPr>
          <w:rFonts w:asciiTheme="majorHAnsi" w:hAnsiTheme="majorHAnsi"/>
        </w:rPr>
      </w:pPr>
    </w:p>
    <w:sectPr w:rsidR="006F1139" w:rsidRPr="00E167D4" w:rsidSect="000C39B4">
      <w:pgSz w:w="12240" w:h="15840"/>
      <w:pgMar w:top="1080" w:right="720" w:bottom="10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173D"/>
    <w:multiLevelType w:val="hybridMultilevel"/>
    <w:tmpl w:val="4866F79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369BA"/>
    <w:multiLevelType w:val="hybridMultilevel"/>
    <w:tmpl w:val="942AB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5E4F58"/>
    <w:multiLevelType w:val="hybridMultilevel"/>
    <w:tmpl w:val="691E05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283BE7"/>
    <w:multiLevelType w:val="hybridMultilevel"/>
    <w:tmpl w:val="941452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5F275F8"/>
    <w:multiLevelType w:val="hybridMultilevel"/>
    <w:tmpl w:val="155E07C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D56E94"/>
    <w:multiLevelType w:val="hybridMultilevel"/>
    <w:tmpl w:val="C728F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26CAB"/>
    <w:multiLevelType w:val="hybridMultilevel"/>
    <w:tmpl w:val="5B52DD60"/>
    <w:lvl w:ilvl="0" w:tplc="904090E6">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9703291"/>
    <w:multiLevelType w:val="hybridMultilevel"/>
    <w:tmpl w:val="42C25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341C58"/>
    <w:multiLevelType w:val="hybridMultilevel"/>
    <w:tmpl w:val="FCBC5D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66D9B"/>
    <w:multiLevelType w:val="hybridMultilevel"/>
    <w:tmpl w:val="20605F68"/>
    <w:lvl w:ilvl="0" w:tplc="904090E6">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F6168C3"/>
    <w:multiLevelType w:val="hybridMultilevel"/>
    <w:tmpl w:val="84C88A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8F3614"/>
    <w:multiLevelType w:val="hybridMultilevel"/>
    <w:tmpl w:val="9ABCB2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40420E"/>
    <w:multiLevelType w:val="hybridMultilevel"/>
    <w:tmpl w:val="67EEA8C4"/>
    <w:lvl w:ilvl="0" w:tplc="BA805A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8413198"/>
    <w:multiLevelType w:val="hybridMultilevel"/>
    <w:tmpl w:val="4B52E6C6"/>
    <w:lvl w:ilvl="0" w:tplc="904090E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8"/>
  </w:num>
  <w:num w:numId="4">
    <w:abstractNumId w:val="13"/>
  </w:num>
  <w:num w:numId="5">
    <w:abstractNumId w:val="3"/>
  </w:num>
  <w:num w:numId="6">
    <w:abstractNumId w:val="9"/>
  </w:num>
  <w:num w:numId="7">
    <w:abstractNumId w:val="6"/>
  </w:num>
  <w:num w:numId="8">
    <w:abstractNumId w:val="2"/>
  </w:num>
  <w:num w:numId="9">
    <w:abstractNumId w:val="4"/>
  </w:num>
  <w:num w:numId="10">
    <w:abstractNumId w:val="7"/>
  </w:num>
  <w:num w:numId="11">
    <w:abstractNumId w:val="12"/>
  </w:num>
  <w:num w:numId="12">
    <w:abstractNumId w:val="10"/>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715"/>
    <w:rsid w:val="00035715"/>
    <w:rsid w:val="000C39B4"/>
    <w:rsid w:val="001B3491"/>
    <w:rsid w:val="00301804"/>
    <w:rsid w:val="0058199C"/>
    <w:rsid w:val="006F1139"/>
    <w:rsid w:val="00700AA7"/>
    <w:rsid w:val="007C5876"/>
    <w:rsid w:val="007E29AB"/>
    <w:rsid w:val="00834666"/>
    <w:rsid w:val="00E1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C2D05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715"/>
    <w:pPr>
      <w:ind w:left="720"/>
      <w:contextualSpacing/>
    </w:pPr>
  </w:style>
  <w:style w:type="paragraph" w:customStyle="1" w:styleId="xmsonormal">
    <w:name w:val="x_msonormal"/>
    <w:basedOn w:val="Normal"/>
    <w:rsid w:val="00E167D4"/>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715"/>
    <w:pPr>
      <w:ind w:left="720"/>
      <w:contextualSpacing/>
    </w:pPr>
  </w:style>
  <w:style w:type="paragraph" w:customStyle="1" w:styleId="xmsonormal">
    <w:name w:val="x_msonormal"/>
    <w:basedOn w:val="Normal"/>
    <w:rsid w:val="00E167D4"/>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7752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417</Words>
  <Characters>2382</Characters>
  <Application>Microsoft Macintosh Word</Application>
  <DocSecurity>0</DocSecurity>
  <Lines>19</Lines>
  <Paragraphs>5</Paragraphs>
  <ScaleCrop>false</ScaleCrop>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Moore</dc:creator>
  <cp:keywords/>
  <dc:description/>
  <cp:lastModifiedBy>Bill Moore</cp:lastModifiedBy>
  <cp:revision>4</cp:revision>
  <dcterms:created xsi:type="dcterms:W3CDTF">2012-08-23T21:42:00Z</dcterms:created>
  <dcterms:modified xsi:type="dcterms:W3CDTF">2012-08-23T22:03:00Z</dcterms:modified>
</cp:coreProperties>
</file>